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875C9" w:rsidRDefault="00FF39C8">
      <w:pPr>
        <w:rPr>
          <w:b/>
          <w:sz w:val="32"/>
          <w:szCs w:val="32"/>
          <w:u w:val="single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43815</wp:posOffset>
                </wp:positionV>
                <wp:extent cx="6105525" cy="1057275"/>
                <wp:effectExtent l="0" t="0" r="28575" b="285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5A0" w:rsidRPr="0080001D" w:rsidRDefault="001D25A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0001D">
                              <w:rPr>
                                <w:rFonts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CHAMPIONNAT PAR EQUIPES </w:t>
                            </w:r>
                          </w:p>
                          <w:p w:rsidR="001D25A0" w:rsidRPr="0080001D" w:rsidRDefault="001D25A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0001D">
                              <w:rPr>
                                <w:rFonts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SAISON TENNISTIQUE 2017</w:t>
                            </w:r>
                          </w:p>
                          <w:p w:rsidR="001D25A0" w:rsidRPr="0080001D" w:rsidRDefault="001D25A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80001D">
                              <w:rPr>
                                <w:rFonts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REGLEMENT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3.45pt;width:480.75pt;height:83.2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" strokeweight=".05pt">
                <v:textbox inset="4.25pt,4.25pt,4.25pt,4.25pt">
                  <w:txbxContent>
                    <w:p w:rsidR="001D25A0" w:rsidRPr="0080001D" w:rsidRDefault="001D25A0">
                      <w:pPr>
                        <w:jc w:val="center"/>
                        <w:rPr>
                          <w:rFonts w:cs="Times New Roma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80001D">
                        <w:rPr>
                          <w:rFonts w:cs="Times New Roman"/>
                          <w:b/>
                          <w:sz w:val="40"/>
                          <w:szCs w:val="40"/>
                          <w:u w:val="single"/>
                        </w:rPr>
                        <w:t xml:space="preserve">CHAMPIONNAT PAR EQUIPES </w:t>
                      </w:r>
                    </w:p>
                    <w:p w:rsidR="001D25A0" w:rsidRPr="0080001D" w:rsidRDefault="001D25A0">
                      <w:pPr>
                        <w:jc w:val="center"/>
                        <w:rPr>
                          <w:rFonts w:cs="Times New Roma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80001D">
                        <w:rPr>
                          <w:rFonts w:cs="Times New Roman"/>
                          <w:b/>
                          <w:sz w:val="40"/>
                          <w:szCs w:val="40"/>
                          <w:u w:val="single"/>
                        </w:rPr>
                        <w:t>SAISON TENNISTIQUE 2017</w:t>
                      </w:r>
                    </w:p>
                    <w:p w:rsidR="001D25A0" w:rsidRPr="0080001D" w:rsidRDefault="001D25A0">
                      <w:pPr>
                        <w:jc w:val="center"/>
                        <w:rPr>
                          <w:rFonts w:cs="Times New Roman"/>
                          <w:b/>
                          <w:sz w:val="40"/>
                          <w:szCs w:val="40"/>
                        </w:rPr>
                      </w:pPr>
                      <w:r w:rsidRPr="0080001D">
                        <w:rPr>
                          <w:rFonts w:cs="Times New Roman"/>
                          <w:b/>
                          <w:sz w:val="40"/>
                          <w:szCs w:val="40"/>
                          <w:u w:val="single"/>
                        </w:rPr>
                        <w:t>REGLEMENT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7875C9" w:rsidRPr="00286E67" w:rsidRDefault="003E2DA0" w:rsidP="003E2DA0">
      <w:pPr>
        <w:jc w:val="both"/>
        <w:rPr>
          <w:rFonts w:cs="Times New Roman"/>
          <w:b/>
          <w:u w:val="single"/>
        </w:rPr>
      </w:pPr>
      <w:r w:rsidRPr="00286E67">
        <w:rPr>
          <w:rFonts w:cs="Times New Roman"/>
          <w:u w:val="single"/>
        </w:rPr>
        <w:t>Article 1</w:t>
      </w:r>
      <w:r>
        <w:rPr>
          <w:rFonts w:cs="Times New Roman"/>
        </w:rPr>
        <w:t> </w:t>
      </w:r>
      <w:r w:rsidRPr="003E2DA0">
        <w:rPr>
          <w:rFonts w:cs="Times New Roman"/>
        </w:rPr>
        <w:t>:</w:t>
      </w:r>
      <w:r w:rsidR="00AE057F">
        <w:rPr>
          <w:rFonts w:cs="Times New Roman"/>
        </w:rPr>
        <w:t xml:space="preserve"> D</w:t>
      </w:r>
      <w:r w:rsidRPr="003E2DA0">
        <w:rPr>
          <w:rFonts w:cs="Times New Roman"/>
        </w:rPr>
        <w:t>éroulement du championnat par équipes</w:t>
      </w:r>
    </w:p>
    <w:p w:rsidR="007875C9" w:rsidRPr="00286E67" w:rsidRDefault="007875C9">
      <w:pPr>
        <w:rPr>
          <w:rFonts w:cs="Times New Roman"/>
          <w:b/>
          <w:u w:val="single"/>
        </w:rPr>
      </w:pPr>
    </w:p>
    <w:p w:rsidR="007875C9" w:rsidRPr="00286E67" w:rsidRDefault="001A696D">
      <w:pPr>
        <w:rPr>
          <w:rFonts w:cs="Times New Roman"/>
        </w:rPr>
      </w:pPr>
      <w:r w:rsidRPr="00286E67">
        <w:rPr>
          <w:rFonts w:cs="Times New Roman"/>
        </w:rPr>
        <w:t>Le championnat p</w:t>
      </w:r>
      <w:r w:rsidR="003E2DA0">
        <w:rPr>
          <w:rFonts w:cs="Times New Roman"/>
        </w:rPr>
        <w:t>ar équipes se déroulera en deux</w:t>
      </w:r>
      <w:r w:rsidRPr="00286E67">
        <w:rPr>
          <w:rFonts w:cs="Times New Roman"/>
        </w:rPr>
        <w:t xml:space="preserve"> phases :</w:t>
      </w:r>
    </w:p>
    <w:p w:rsidR="007875C9" w:rsidRPr="00286E67" w:rsidRDefault="007875C9">
      <w:pPr>
        <w:rPr>
          <w:rFonts w:cs="Times New Roman"/>
        </w:rPr>
      </w:pPr>
    </w:p>
    <w:p w:rsidR="00475A5D" w:rsidRPr="00286E67" w:rsidRDefault="009443CB" w:rsidP="009443CB">
      <w:pPr>
        <w:pStyle w:val="Paragraphedeliste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16540">
        <w:rPr>
          <w:rFonts w:ascii="Times New Roman" w:hAnsi="Times New Roman"/>
          <w:sz w:val="24"/>
          <w:szCs w:val="24"/>
        </w:rPr>
        <w:t>Une p</w:t>
      </w:r>
      <w:r w:rsidR="00475A5D" w:rsidRPr="00D16540">
        <w:rPr>
          <w:rFonts w:ascii="Times New Roman" w:hAnsi="Times New Roman"/>
          <w:sz w:val="24"/>
          <w:szCs w:val="24"/>
        </w:rPr>
        <w:t>hase qualificative</w:t>
      </w:r>
      <w:r w:rsidR="00475A5D" w:rsidRPr="00286E67">
        <w:rPr>
          <w:rFonts w:ascii="Times New Roman" w:hAnsi="Times New Roman"/>
          <w:sz w:val="24"/>
          <w:szCs w:val="24"/>
        </w:rPr>
        <w:t xml:space="preserve"> </w:t>
      </w:r>
      <w:r w:rsidRPr="00286E67">
        <w:rPr>
          <w:rFonts w:ascii="Times New Roman" w:hAnsi="Times New Roman"/>
          <w:sz w:val="24"/>
          <w:szCs w:val="24"/>
        </w:rPr>
        <w:t xml:space="preserve">du </w:t>
      </w:r>
      <w:r w:rsidR="00475A5D" w:rsidRPr="00286E67">
        <w:rPr>
          <w:rFonts w:ascii="Times New Roman" w:hAnsi="Times New Roman"/>
          <w:sz w:val="24"/>
          <w:szCs w:val="24"/>
        </w:rPr>
        <w:t>26 août au 17 septembre 2017</w:t>
      </w:r>
      <w:r w:rsidRPr="00286E67">
        <w:rPr>
          <w:rFonts w:ascii="Times New Roman" w:hAnsi="Times New Roman"/>
          <w:sz w:val="24"/>
          <w:szCs w:val="24"/>
        </w:rPr>
        <w:t> : cette phase se déroulera dans les clubs, par poules regroupant l’ensemble des clubs du Territoire. La planification des rencontres sera établie suite à l’élaboration des poules.</w:t>
      </w:r>
    </w:p>
    <w:p w:rsidR="007875C9" w:rsidRPr="0080001D" w:rsidRDefault="009443CB" w:rsidP="0080001D">
      <w:pPr>
        <w:pStyle w:val="Paragraphedeliste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16540">
        <w:rPr>
          <w:rFonts w:ascii="Times New Roman" w:hAnsi="Times New Roman"/>
          <w:sz w:val="24"/>
          <w:szCs w:val="24"/>
        </w:rPr>
        <w:t>Une p</w:t>
      </w:r>
      <w:r w:rsidR="00475A5D" w:rsidRPr="00D16540">
        <w:rPr>
          <w:rFonts w:ascii="Times New Roman" w:hAnsi="Times New Roman"/>
          <w:sz w:val="24"/>
          <w:szCs w:val="24"/>
        </w:rPr>
        <w:t>hase finale</w:t>
      </w:r>
      <w:r w:rsidRPr="00286E67">
        <w:rPr>
          <w:rFonts w:ascii="Times New Roman" w:hAnsi="Times New Roman"/>
          <w:sz w:val="24"/>
          <w:szCs w:val="24"/>
        </w:rPr>
        <w:t xml:space="preserve"> les 23 et 24 septembre 2017 : cette phase aura lieu sur les installations de la L</w:t>
      </w:r>
      <w:r w:rsidR="00475A5D" w:rsidRPr="00286E67">
        <w:rPr>
          <w:rFonts w:ascii="Times New Roman" w:hAnsi="Times New Roman"/>
          <w:sz w:val="24"/>
          <w:szCs w:val="24"/>
        </w:rPr>
        <w:t>igue</w:t>
      </w:r>
      <w:r w:rsidRPr="00286E67">
        <w:rPr>
          <w:rFonts w:ascii="Times New Roman" w:hAnsi="Times New Roman"/>
          <w:sz w:val="24"/>
          <w:szCs w:val="24"/>
        </w:rPr>
        <w:t xml:space="preserve"> Calédonienne de Tennis.</w:t>
      </w:r>
    </w:p>
    <w:p w:rsidR="007875C9" w:rsidRPr="00286E67" w:rsidRDefault="0080001D">
      <w:pPr>
        <w:jc w:val="both"/>
        <w:rPr>
          <w:rFonts w:cs="Times New Roman"/>
        </w:rPr>
      </w:pPr>
      <w:r>
        <w:rPr>
          <w:rFonts w:cs="Times New Roman"/>
          <w:u w:val="single"/>
        </w:rPr>
        <w:t>Article 2</w:t>
      </w:r>
      <w:r w:rsidR="001A696D" w:rsidRPr="00286E67">
        <w:rPr>
          <w:rFonts w:cs="Times New Roman"/>
        </w:rPr>
        <w:t> :</w:t>
      </w:r>
      <w:r w:rsidR="00AE057F">
        <w:rPr>
          <w:rFonts w:cs="Times New Roman"/>
        </w:rPr>
        <w:t xml:space="preserve"> E</w:t>
      </w:r>
      <w:r>
        <w:rPr>
          <w:rFonts w:cs="Times New Roman"/>
        </w:rPr>
        <w:t>preuves</w:t>
      </w:r>
    </w:p>
    <w:p w:rsidR="007875C9" w:rsidRPr="00286E67" w:rsidRDefault="009443CB">
      <w:pPr>
        <w:jc w:val="both"/>
        <w:rPr>
          <w:rFonts w:cs="Times New Roman"/>
        </w:rPr>
      </w:pPr>
      <w:r w:rsidRPr="00286E67">
        <w:rPr>
          <w:rFonts w:cs="Times New Roman"/>
        </w:rPr>
        <w:t>Le championnat comprendra deux épreuves bien distinctes : une épreuve dames et une épreuve messieurs.</w:t>
      </w:r>
    </w:p>
    <w:p w:rsidR="009443CB" w:rsidRPr="00286E67" w:rsidRDefault="009443CB">
      <w:pPr>
        <w:jc w:val="both"/>
        <w:rPr>
          <w:rFonts w:cs="Times New Roman"/>
        </w:rPr>
      </w:pPr>
    </w:p>
    <w:p w:rsidR="00AE057F" w:rsidRPr="00286E67" w:rsidRDefault="00AE057F" w:rsidP="00AE057F">
      <w:pPr>
        <w:jc w:val="both"/>
        <w:rPr>
          <w:rFonts w:cs="Times New Roman"/>
        </w:rPr>
      </w:pPr>
      <w:r>
        <w:rPr>
          <w:rFonts w:cs="Times New Roman"/>
          <w:u w:val="single"/>
        </w:rPr>
        <w:t>Article 3</w:t>
      </w:r>
      <w:r w:rsidRPr="00286E67">
        <w:rPr>
          <w:rFonts w:cs="Times New Roman"/>
        </w:rPr>
        <w:t> :</w:t>
      </w:r>
      <w:r>
        <w:rPr>
          <w:rFonts w:cs="Times New Roman"/>
        </w:rPr>
        <w:t xml:space="preserve"> Définition des divisions </w:t>
      </w:r>
    </w:p>
    <w:p w:rsidR="00AE057F" w:rsidRPr="00286E67" w:rsidRDefault="00AE057F" w:rsidP="00AE057F">
      <w:pPr>
        <w:jc w:val="both"/>
        <w:rPr>
          <w:rFonts w:cs="Times New Roman"/>
        </w:rPr>
      </w:pPr>
      <w:r w:rsidRPr="00286E67">
        <w:rPr>
          <w:rFonts w:cs="Times New Roman"/>
        </w:rPr>
        <w:t>Les divisions correspondent à un poids attribué à l’équipe où celle-ci doit se situer. Le poids est calculé au total des points attribué aux deux meilleurs classements de l’équipe Dames et aux quatre meilleurs classements de l'équipe Messieurs.</w:t>
      </w:r>
    </w:p>
    <w:p w:rsidR="00AE057F" w:rsidRPr="00286E67" w:rsidRDefault="00AE057F" w:rsidP="00AE057F">
      <w:pPr>
        <w:jc w:val="both"/>
        <w:rPr>
          <w:rFonts w:cs="Times New Roman"/>
        </w:rPr>
      </w:pPr>
      <w:r>
        <w:rPr>
          <w:rFonts w:cs="Times New Roman"/>
        </w:rPr>
        <w:t xml:space="preserve">Epreuve </w:t>
      </w:r>
      <w:r w:rsidRPr="00286E67">
        <w:rPr>
          <w:rFonts w:cs="Times New Roman"/>
        </w:rPr>
        <w:t>Dames :</w:t>
      </w:r>
    </w:p>
    <w:p w:rsidR="00AE057F" w:rsidRPr="00286E67" w:rsidRDefault="00AE057F" w:rsidP="00AE057F">
      <w:pPr>
        <w:jc w:val="both"/>
        <w:rPr>
          <w:rFonts w:cs="Times New Roman"/>
        </w:rPr>
      </w:pPr>
      <w:r w:rsidRPr="00286E67">
        <w:rPr>
          <w:rFonts w:cs="Times New Roman"/>
        </w:rPr>
        <w:t>Division</w:t>
      </w:r>
      <w:r>
        <w:rPr>
          <w:rFonts w:cs="Times New Roman"/>
        </w:rPr>
        <w:t xml:space="preserve"> 1 : poids compris entre 0 et 17</w:t>
      </w:r>
      <w:r w:rsidRPr="00286E67">
        <w:rPr>
          <w:rFonts w:cs="Times New Roman"/>
        </w:rPr>
        <w:t xml:space="preserve"> </w:t>
      </w:r>
    </w:p>
    <w:p w:rsidR="00AE057F" w:rsidRPr="00286E67" w:rsidRDefault="00AE057F" w:rsidP="00AE057F">
      <w:pPr>
        <w:jc w:val="both"/>
        <w:rPr>
          <w:rFonts w:cs="Times New Roman"/>
        </w:rPr>
      </w:pPr>
      <w:r w:rsidRPr="00286E67">
        <w:rPr>
          <w:rFonts w:cs="Times New Roman"/>
        </w:rPr>
        <w:t>Divis</w:t>
      </w:r>
      <w:r>
        <w:rPr>
          <w:rFonts w:cs="Times New Roman"/>
        </w:rPr>
        <w:t>ion 2 : poids compris entre 18 et</w:t>
      </w:r>
      <w:r w:rsidR="007F2A98">
        <w:rPr>
          <w:rFonts w:cs="Times New Roman"/>
        </w:rPr>
        <w:t xml:space="preserve"> 27</w:t>
      </w:r>
    </w:p>
    <w:p w:rsidR="00AE057F" w:rsidRPr="00286E67" w:rsidRDefault="00AE057F" w:rsidP="00AE057F">
      <w:pPr>
        <w:jc w:val="both"/>
        <w:rPr>
          <w:rFonts w:cs="Times New Roman"/>
        </w:rPr>
      </w:pPr>
      <w:r w:rsidRPr="00286E67">
        <w:rPr>
          <w:rFonts w:cs="Times New Roman"/>
        </w:rPr>
        <w:t xml:space="preserve">Division 3 : poids  </w:t>
      </w:r>
      <w:r w:rsidR="007F2A98">
        <w:rPr>
          <w:rFonts w:cs="Times New Roman"/>
        </w:rPr>
        <w:t>compris entre 28</w:t>
      </w:r>
      <w:r>
        <w:rPr>
          <w:rFonts w:cs="Times New Roman"/>
        </w:rPr>
        <w:t xml:space="preserve"> et 38</w:t>
      </w:r>
    </w:p>
    <w:p w:rsidR="00AE057F" w:rsidRPr="00286E67" w:rsidRDefault="00AE057F" w:rsidP="00AE057F">
      <w:pPr>
        <w:jc w:val="both"/>
        <w:rPr>
          <w:rFonts w:cs="Times New Roman"/>
        </w:rPr>
      </w:pPr>
      <w:r>
        <w:rPr>
          <w:rFonts w:cs="Times New Roman"/>
        </w:rPr>
        <w:t xml:space="preserve">Epreuve </w:t>
      </w:r>
      <w:r w:rsidRPr="00286E67">
        <w:rPr>
          <w:rFonts w:cs="Times New Roman"/>
        </w:rPr>
        <w:t>Messieurs</w:t>
      </w:r>
      <w:r>
        <w:rPr>
          <w:rFonts w:cs="Times New Roman"/>
        </w:rPr>
        <w:t> :</w:t>
      </w:r>
    </w:p>
    <w:p w:rsidR="00AE057F" w:rsidRPr="00286E67" w:rsidRDefault="00AE057F" w:rsidP="00AE057F">
      <w:pPr>
        <w:jc w:val="both"/>
        <w:rPr>
          <w:rFonts w:cs="Times New Roman"/>
        </w:rPr>
      </w:pPr>
      <w:r w:rsidRPr="00286E67">
        <w:rPr>
          <w:rFonts w:cs="Times New Roman"/>
        </w:rPr>
        <w:t xml:space="preserve">Division 1 : </w:t>
      </w:r>
      <w:r>
        <w:rPr>
          <w:rFonts w:cs="Times New Roman"/>
        </w:rPr>
        <w:t>poids compris entre 0 et 27</w:t>
      </w:r>
    </w:p>
    <w:p w:rsidR="00AE057F" w:rsidRPr="00286E67" w:rsidRDefault="00AE057F" w:rsidP="00AE057F">
      <w:pPr>
        <w:jc w:val="both"/>
        <w:rPr>
          <w:rFonts w:cs="Times New Roman"/>
        </w:rPr>
      </w:pPr>
      <w:r w:rsidRPr="00286E67">
        <w:rPr>
          <w:rFonts w:cs="Times New Roman"/>
        </w:rPr>
        <w:t xml:space="preserve">Division 2 : poids </w:t>
      </w:r>
      <w:r>
        <w:rPr>
          <w:rFonts w:cs="Times New Roman"/>
        </w:rPr>
        <w:t xml:space="preserve">compris </w:t>
      </w:r>
      <w:r w:rsidRPr="00286E67">
        <w:rPr>
          <w:rFonts w:cs="Times New Roman"/>
        </w:rPr>
        <w:t xml:space="preserve">entre </w:t>
      </w:r>
      <w:r>
        <w:rPr>
          <w:rFonts w:cs="Times New Roman"/>
        </w:rPr>
        <w:t>28 et 39</w:t>
      </w:r>
    </w:p>
    <w:p w:rsidR="00AE057F" w:rsidRPr="00286E67" w:rsidRDefault="00AE057F" w:rsidP="00AE057F">
      <w:pPr>
        <w:jc w:val="both"/>
        <w:rPr>
          <w:rFonts w:cs="Times New Roman"/>
        </w:rPr>
      </w:pPr>
      <w:r>
        <w:rPr>
          <w:rFonts w:cs="Times New Roman"/>
        </w:rPr>
        <w:t>Division 3 : poids compris entre 4</w:t>
      </w:r>
      <w:r w:rsidRPr="00286E67">
        <w:rPr>
          <w:rFonts w:cs="Times New Roman"/>
        </w:rPr>
        <w:t xml:space="preserve">0  et </w:t>
      </w:r>
      <w:r>
        <w:rPr>
          <w:rFonts w:cs="Times New Roman"/>
        </w:rPr>
        <w:t>51</w:t>
      </w:r>
    </w:p>
    <w:p w:rsidR="00AE057F" w:rsidRPr="00286E67" w:rsidRDefault="00AE057F" w:rsidP="00AE057F">
      <w:pPr>
        <w:jc w:val="both"/>
        <w:rPr>
          <w:rFonts w:cs="Times New Roman"/>
        </w:rPr>
      </w:pPr>
      <w:r>
        <w:rPr>
          <w:rFonts w:cs="Times New Roman"/>
        </w:rPr>
        <w:t>Division 4 : poids compris entre 52 et 59</w:t>
      </w:r>
    </w:p>
    <w:p w:rsidR="00AE057F" w:rsidRPr="00286E67" w:rsidRDefault="00AE057F" w:rsidP="00AE057F">
      <w:pPr>
        <w:jc w:val="both"/>
        <w:rPr>
          <w:rFonts w:cs="Times New Roman"/>
        </w:rPr>
      </w:pPr>
      <w:r w:rsidRPr="00286E67">
        <w:rPr>
          <w:rFonts w:cs="Times New Roman"/>
        </w:rPr>
        <w:t xml:space="preserve">Division 5 : </w:t>
      </w:r>
      <w:r>
        <w:rPr>
          <w:rFonts w:cs="Times New Roman"/>
        </w:rPr>
        <w:t>poids compris entre 60 et 76</w:t>
      </w:r>
    </w:p>
    <w:p w:rsidR="00AE057F" w:rsidRPr="00286E67" w:rsidRDefault="00AE057F" w:rsidP="00AE057F">
      <w:pPr>
        <w:jc w:val="both"/>
        <w:rPr>
          <w:rFonts w:cs="Times New Roman"/>
        </w:rPr>
      </w:pPr>
    </w:p>
    <w:p w:rsidR="00D16540" w:rsidRDefault="00AE057F" w:rsidP="00AE057F">
      <w:pPr>
        <w:jc w:val="both"/>
        <w:rPr>
          <w:rFonts w:cs="Times New Roman"/>
        </w:rPr>
      </w:pPr>
      <w:r w:rsidRPr="00286E67">
        <w:rPr>
          <w:rFonts w:cs="Times New Roman"/>
        </w:rPr>
        <w:t xml:space="preserve">        </w:t>
      </w:r>
    </w:p>
    <w:p w:rsidR="00AE057F" w:rsidRPr="00286E67" w:rsidRDefault="00AE057F" w:rsidP="00AE057F">
      <w:pPr>
        <w:jc w:val="both"/>
        <w:rPr>
          <w:rFonts w:cs="Times New Roman"/>
        </w:rPr>
      </w:pPr>
      <w:r w:rsidRPr="00286E67">
        <w:rPr>
          <w:rFonts w:cs="Times New Roman"/>
          <w:b/>
          <w:bCs/>
        </w:rPr>
        <w:t>RAPPEL CALCUL DE POINTS</w:t>
      </w:r>
      <w:r w:rsidRPr="00286E67">
        <w:rPr>
          <w:rFonts w:cs="Times New Roman"/>
        </w:rPr>
        <w:t xml:space="preserve"> :</w:t>
      </w:r>
    </w:p>
    <w:p w:rsidR="00AE057F" w:rsidRPr="00286E67" w:rsidRDefault="00AE057F" w:rsidP="00AE057F">
      <w:pPr>
        <w:jc w:val="both"/>
        <w:rPr>
          <w:rFonts w:cs="Times New Roman"/>
        </w:rPr>
      </w:pPr>
      <w:r w:rsidRPr="00286E67">
        <w:rPr>
          <w:rFonts w:cs="Times New Roman"/>
        </w:rPr>
        <w:t xml:space="preserve">        NC = 19 ; 40 = 18 ; 30/5 = 17 ; 30/4 = 16 ; 30/3 = 15 ; 30/2 = 14 ; 30/1 = 13 ; </w:t>
      </w:r>
    </w:p>
    <w:p w:rsidR="00AE057F" w:rsidRPr="00286E67" w:rsidRDefault="00AE057F" w:rsidP="00AE057F">
      <w:pPr>
        <w:jc w:val="both"/>
        <w:rPr>
          <w:rFonts w:cs="Times New Roman"/>
        </w:rPr>
      </w:pPr>
      <w:r w:rsidRPr="00286E67">
        <w:rPr>
          <w:rFonts w:cs="Times New Roman"/>
        </w:rPr>
        <w:t xml:space="preserve">        30 = 12 ; 15/5 = 11 ; 15/4 = 10 ; 15/3 = 9 ; 15/2 = 8 ; 15/1 = 7 ; </w:t>
      </w:r>
    </w:p>
    <w:p w:rsidR="00AE057F" w:rsidRPr="00286E67" w:rsidRDefault="00AE057F" w:rsidP="00AE057F">
      <w:pPr>
        <w:jc w:val="both"/>
        <w:rPr>
          <w:rFonts w:cs="Times New Roman"/>
        </w:rPr>
      </w:pPr>
      <w:r w:rsidRPr="00286E67">
        <w:rPr>
          <w:rFonts w:cs="Times New Roman"/>
        </w:rPr>
        <w:t xml:space="preserve">        15 = 6 ; 5/6 = 5 ; 4/6 = 4; 3/6 = 3 ; 2/6 = 2 ; 1/6 = 1</w:t>
      </w:r>
      <w:r w:rsidR="007F2A98">
        <w:rPr>
          <w:rFonts w:cs="Times New Roman"/>
        </w:rPr>
        <w:t> ; 0 = 0</w:t>
      </w:r>
      <w:r w:rsidRPr="00286E67">
        <w:rPr>
          <w:rFonts w:cs="Times New Roman"/>
        </w:rPr>
        <w:t>.</w:t>
      </w:r>
    </w:p>
    <w:p w:rsidR="00AE057F" w:rsidRDefault="00AE057F">
      <w:pPr>
        <w:jc w:val="both"/>
        <w:rPr>
          <w:rFonts w:cs="Times New Roman"/>
          <w:u w:val="single"/>
        </w:rPr>
      </w:pPr>
    </w:p>
    <w:p w:rsidR="00D16540" w:rsidRDefault="00D16540">
      <w:pPr>
        <w:jc w:val="both"/>
        <w:rPr>
          <w:rFonts w:cs="Times New Roman"/>
          <w:u w:val="single"/>
        </w:rPr>
      </w:pPr>
    </w:p>
    <w:p w:rsidR="007875C9" w:rsidRPr="003E2DA0" w:rsidRDefault="00AE057F">
      <w:pPr>
        <w:jc w:val="both"/>
        <w:rPr>
          <w:rFonts w:cs="Times New Roman"/>
        </w:rPr>
      </w:pPr>
      <w:r>
        <w:rPr>
          <w:rFonts w:cs="Times New Roman"/>
          <w:u w:val="single"/>
        </w:rPr>
        <w:lastRenderedPageBreak/>
        <w:t>Article 4</w:t>
      </w:r>
      <w:r>
        <w:rPr>
          <w:rFonts w:cs="Times New Roman"/>
        </w:rPr>
        <w:t> : N</w:t>
      </w:r>
      <w:r w:rsidR="00673A02">
        <w:rPr>
          <w:rFonts w:cs="Times New Roman"/>
        </w:rPr>
        <w:t>ombre de</w:t>
      </w:r>
      <w:r w:rsidR="003E2DA0">
        <w:rPr>
          <w:rFonts w:cs="Times New Roman"/>
        </w:rPr>
        <w:t xml:space="preserve"> divisions</w:t>
      </w:r>
    </w:p>
    <w:p w:rsidR="007875C9" w:rsidRDefault="00BA7ABE">
      <w:pPr>
        <w:jc w:val="both"/>
        <w:rPr>
          <w:rFonts w:cs="Times New Roman"/>
        </w:rPr>
      </w:pPr>
      <w:r w:rsidRPr="00286E67">
        <w:rPr>
          <w:rFonts w:cs="Times New Roman"/>
        </w:rPr>
        <w:t>L’épreuve Dames comportera trois divisions et l’épreuve Messieurs comportera cinq d</w:t>
      </w:r>
      <w:r w:rsidR="00475A5D" w:rsidRPr="00286E67">
        <w:rPr>
          <w:rFonts w:cs="Times New Roman"/>
        </w:rPr>
        <w:t>ivi</w:t>
      </w:r>
      <w:r w:rsidRPr="00286E67">
        <w:rPr>
          <w:rFonts w:cs="Times New Roman"/>
        </w:rPr>
        <w:t>sions.</w:t>
      </w:r>
    </w:p>
    <w:p w:rsidR="00AE057F" w:rsidRPr="00286E67" w:rsidRDefault="00AE057F" w:rsidP="00AE057F">
      <w:pPr>
        <w:jc w:val="both"/>
        <w:rPr>
          <w:rFonts w:cs="Times New Roman"/>
        </w:rPr>
      </w:pPr>
      <w:r>
        <w:rPr>
          <w:rFonts w:cs="Times New Roman"/>
        </w:rPr>
        <w:t>Chaque club a la possibilité d’inscrire au maximum deux équipes par division.</w:t>
      </w:r>
    </w:p>
    <w:p w:rsidR="00AE057F" w:rsidRPr="00286E67" w:rsidRDefault="00AE057F" w:rsidP="00AE057F">
      <w:pPr>
        <w:jc w:val="both"/>
        <w:rPr>
          <w:rFonts w:cs="Times New Roman"/>
        </w:rPr>
      </w:pPr>
    </w:p>
    <w:p w:rsidR="00AE057F" w:rsidRDefault="00AE057F" w:rsidP="00AE057F">
      <w:pPr>
        <w:jc w:val="both"/>
        <w:rPr>
          <w:rFonts w:cs="Times New Roman"/>
        </w:rPr>
      </w:pPr>
      <w:r>
        <w:rPr>
          <w:rFonts w:cs="Times New Roman"/>
          <w:u w:val="single"/>
        </w:rPr>
        <w:t>Article 5</w:t>
      </w:r>
      <w:r>
        <w:rPr>
          <w:rFonts w:cs="Times New Roman"/>
        </w:rPr>
        <w:t> : Licence et changement de club</w:t>
      </w:r>
    </w:p>
    <w:p w:rsidR="00AE057F" w:rsidRDefault="00AE057F" w:rsidP="00AE057F">
      <w:pPr>
        <w:jc w:val="both"/>
        <w:rPr>
          <w:rFonts w:cs="Times New Roman"/>
        </w:rPr>
      </w:pPr>
      <w:r>
        <w:rPr>
          <w:rFonts w:cs="Times New Roman"/>
        </w:rPr>
        <w:t>Quel que soit le statut sportif du joueur (</w:t>
      </w:r>
      <w:proofErr w:type="spellStart"/>
      <w:r>
        <w:rPr>
          <w:rFonts w:cs="Times New Roman"/>
        </w:rPr>
        <w:t>EQ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NvEQ</w:t>
      </w:r>
      <w:proofErr w:type="spellEnd"/>
      <w:r>
        <w:rPr>
          <w:rFonts w:cs="Times New Roman"/>
        </w:rPr>
        <w:t>), un joueur ou une joueuse pourra participer à un championnat par équipes pour le compte de son club à la condition que sa licence soit enregistrée et validée par le club le 20 Juillet 2017 au plus tard.</w:t>
      </w:r>
    </w:p>
    <w:p w:rsidR="00AE057F" w:rsidRPr="007102C2" w:rsidRDefault="00AE057F" w:rsidP="00AE057F">
      <w:pPr>
        <w:jc w:val="both"/>
        <w:rPr>
          <w:rFonts w:cs="Times New Roman"/>
          <w:u w:val="single"/>
        </w:rPr>
      </w:pPr>
      <w:r>
        <w:rPr>
          <w:rFonts w:cs="Times New Roman"/>
        </w:rPr>
        <w:t>Dans le cas d’un changement de club au cours de l’année sportive, le joueur ne pourra prendre part au Championnat si la saisie du changement a été opérée au-delà du 31 mars 2017, sauf si le changement de club a entraîné un changement de ligue.</w:t>
      </w:r>
    </w:p>
    <w:p w:rsidR="00AE057F" w:rsidRPr="00286E67" w:rsidRDefault="00AE057F" w:rsidP="00AE057F">
      <w:pPr>
        <w:jc w:val="both"/>
        <w:rPr>
          <w:rFonts w:cs="Times New Roman"/>
        </w:rPr>
      </w:pPr>
      <w:r>
        <w:rPr>
          <w:rFonts w:cs="Times New Roman"/>
        </w:rPr>
        <w:t>Les joueurs de 2è</w:t>
      </w:r>
      <w:r w:rsidRPr="00286E67">
        <w:rPr>
          <w:rFonts w:cs="Times New Roman"/>
        </w:rPr>
        <w:t xml:space="preserve">me série et les  </w:t>
      </w:r>
      <w:r>
        <w:rPr>
          <w:rFonts w:cs="Times New Roman"/>
        </w:rPr>
        <w:t>joueurs de 3è</w:t>
      </w:r>
      <w:r w:rsidRPr="00286E67">
        <w:rPr>
          <w:rFonts w:cs="Times New Roman"/>
        </w:rPr>
        <w:t xml:space="preserve">me série </w:t>
      </w:r>
      <w:r>
        <w:rPr>
          <w:rFonts w:cs="Times New Roman"/>
        </w:rPr>
        <w:t>âgé de</w:t>
      </w:r>
      <w:r w:rsidRPr="00286E67">
        <w:rPr>
          <w:rFonts w:cs="Times New Roman"/>
        </w:rPr>
        <w:t xml:space="preserve"> 16 ans</w:t>
      </w:r>
      <w:r>
        <w:rPr>
          <w:rFonts w:cs="Times New Roman"/>
        </w:rPr>
        <w:t xml:space="preserve"> et moins devront obtenir l’autorisation du club quitté pour participer aux championnats par équipes. Sans autorisation, sa licence comportera la mention « Non </w:t>
      </w:r>
      <w:proofErr w:type="spellStart"/>
      <w:r>
        <w:rPr>
          <w:rFonts w:cs="Times New Roman"/>
        </w:rPr>
        <w:t>EQ</w:t>
      </w:r>
      <w:proofErr w:type="spellEnd"/>
      <w:r>
        <w:rPr>
          <w:rFonts w:cs="Times New Roman"/>
        </w:rPr>
        <w:t> » et ne pourra donc y participer.</w:t>
      </w:r>
    </w:p>
    <w:p w:rsidR="00AE057F" w:rsidRDefault="00AE057F" w:rsidP="00AE057F">
      <w:pPr>
        <w:jc w:val="both"/>
        <w:rPr>
          <w:rFonts w:cs="Times New Roman"/>
        </w:rPr>
      </w:pPr>
    </w:p>
    <w:p w:rsidR="00AE057F" w:rsidRDefault="00AE057F" w:rsidP="00AE057F">
      <w:pPr>
        <w:jc w:val="both"/>
      </w:pPr>
      <w:r>
        <w:rPr>
          <w:u w:val="single"/>
        </w:rPr>
        <w:t>Article 6</w:t>
      </w:r>
      <w:r>
        <w:t> : Composition des équipes </w:t>
      </w:r>
    </w:p>
    <w:p w:rsidR="00AE057F" w:rsidRPr="0080001D" w:rsidRDefault="00AE057F" w:rsidP="00AE057F">
      <w:pPr>
        <w:jc w:val="both"/>
        <w:rPr>
          <w:rFonts w:cs="Times New Roman"/>
        </w:rPr>
      </w:pPr>
      <w:r>
        <w:rPr>
          <w:rFonts w:cs="Times New Roman"/>
        </w:rPr>
        <w:t xml:space="preserve">Les équipes compteront un minimum de joueurs lors de leur inscription : </w:t>
      </w:r>
    </w:p>
    <w:p w:rsidR="00AE057F" w:rsidRPr="0080001D" w:rsidRDefault="00AE057F" w:rsidP="00AE057F">
      <w:pPr>
        <w:pStyle w:val="Paragraphedeliste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0001D">
        <w:rPr>
          <w:rFonts w:ascii="Times New Roman" w:hAnsi="Times New Roman"/>
          <w:sz w:val="24"/>
          <w:szCs w:val="24"/>
        </w:rPr>
        <w:t>équipe dames : minimum de deux joueuses</w:t>
      </w:r>
    </w:p>
    <w:p w:rsidR="00AE057F" w:rsidRPr="0080001D" w:rsidRDefault="00AE057F" w:rsidP="00AE057F">
      <w:pPr>
        <w:pStyle w:val="Paragraphedeliste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0001D">
        <w:rPr>
          <w:rFonts w:ascii="Times New Roman" w:hAnsi="Times New Roman"/>
          <w:sz w:val="24"/>
          <w:szCs w:val="24"/>
        </w:rPr>
        <w:t xml:space="preserve">équipe messieurs : minimum de quatre joueurs </w:t>
      </w:r>
    </w:p>
    <w:p w:rsidR="00AE057F" w:rsidRDefault="00AE057F" w:rsidP="00AE057F">
      <w:pPr>
        <w:jc w:val="both"/>
        <w:rPr>
          <w:rFonts w:cs="Times New Roman"/>
        </w:rPr>
      </w:pPr>
      <w:r>
        <w:rPr>
          <w:rFonts w:cs="Times New Roman"/>
        </w:rPr>
        <w:t>Le dernier joueur</w:t>
      </w:r>
      <w:r w:rsidRPr="00286E67">
        <w:rPr>
          <w:rFonts w:cs="Times New Roman"/>
        </w:rPr>
        <w:t xml:space="preserve"> d’une équipe </w:t>
      </w:r>
      <w:r>
        <w:rPr>
          <w:rFonts w:cs="Times New Roman"/>
        </w:rPr>
        <w:t>sera dit bloqué dans une équipe dès lors que celui-ci aura participé à deux rencontres dans une même équipe. Un joueur sera qualificatif pour les phases finales si ce dernier a participé à un minimum de deux rencontres, simples ou doubles, lors des phases qualificatives.</w:t>
      </w:r>
    </w:p>
    <w:p w:rsidR="00AE057F" w:rsidRDefault="00AE057F" w:rsidP="00AE057F">
      <w:pPr>
        <w:jc w:val="both"/>
        <w:rPr>
          <w:rFonts w:cs="Times New Roman"/>
        </w:rPr>
      </w:pPr>
    </w:p>
    <w:p w:rsidR="00D16540" w:rsidRPr="00286E67" w:rsidRDefault="00D16540" w:rsidP="00D16540">
      <w:pPr>
        <w:jc w:val="both"/>
        <w:rPr>
          <w:rFonts w:cs="Times New Roman"/>
        </w:rPr>
      </w:pPr>
      <w:r>
        <w:rPr>
          <w:rFonts w:cs="Times New Roman"/>
          <w:u w:val="single"/>
        </w:rPr>
        <w:t>Article 7</w:t>
      </w:r>
      <w:r w:rsidRPr="00286E67">
        <w:rPr>
          <w:rFonts w:cs="Times New Roman"/>
        </w:rPr>
        <w:t> :</w:t>
      </w:r>
      <w:r>
        <w:rPr>
          <w:rFonts w:cs="Times New Roman"/>
        </w:rPr>
        <w:t xml:space="preserve"> Juge-arbitrage </w:t>
      </w:r>
    </w:p>
    <w:p w:rsidR="00D16540" w:rsidRPr="00286E67" w:rsidRDefault="00D16540" w:rsidP="00D16540">
      <w:pPr>
        <w:jc w:val="both"/>
        <w:rPr>
          <w:rFonts w:cs="Times New Roman"/>
        </w:rPr>
      </w:pPr>
      <w:r w:rsidRPr="00286E67">
        <w:rPr>
          <w:rFonts w:cs="Times New Roman"/>
        </w:rPr>
        <w:t>Pour le</w:t>
      </w:r>
      <w:r w:rsidR="00547BAE">
        <w:rPr>
          <w:rFonts w:cs="Times New Roman"/>
        </w:rPr>
        <w:t>s phases qualificatives, le club qui reçoit</w:t>
      </w:r>
      <w:r w:rsidRPr="00286E67">
        <w:rPr>
          <w:rFonts w:cs="Times New Roman"/>
        </w:rPr>
        <w:t xml:space="preserve"> prendra </w:t>
      </w:r>
      <w:r>
        <w:rPr>
          <w:rFonts w:cs="Times New Roman"/>
        </w:rPr>
        <w:t xml:space="preserve">à sa charge </w:t>
      </w:r>
      <w:r w:rsidRPr="00286E67">
        <w:rPr>
          <w:rFonts w:cs="Times New Roman"/>
        </w:rPr>
        <w:t>les balles</w:t>
      </w:r>
      <w:r>
        <w:rPr>
          <w:rFonts w:cs="Times New Roman"/>
        </w:rPr>
        <w:t>, mettra à disposition un minimum de deux courts d’une surface identique</w:t>
      </w:r>
      <w:r w:rsidRPr="00286E67">
        <w:rPr>
          <w:rFonts w:cs="Times New Roman"/>
        </w:rPr>
        <w:t xml:space="preserve"> et assurera le juge-arbitrage avec en priorité des personnels qualifiés JAE1 au minimum. </w:t>
      </w:r>
      <w:r w:rsidR="00547BAE">
        <w:rPr>
          <w:rFonts w:cs="Times New Roman"/>
        </w:rPr>
        <w:t>En l’absence de JAE1</w:t>
      </w:r>
      <w:r w:rsidRPr="00286E67">
        <w:rPr>
          <w:rFonts w:cs="Times New Roman"/>
        </w:rPr>
        <w:t>, les capitaines de chaque équipe seront en charge du bon déroulement de la rencontre.</w:t>
      </w:r>
    </w:p>
    <w:p w:rsidR="00D16540" w:rsidRDefault="00D16540" w:rsidP="00D16540">
      <w:pPr>
        <w:jc w:val="both"/>
        <w:rPr>
          <w:rFonts w:cs="Times New Roman"/>
        </w:rPr>
      </w:pPr>
      <w:r w:rsidRPr="00286E67">
        <w:rPr>
          <w:rFonts w:cs="Times New Roman"/>
        </w:rPr>
        <w:t xml:space="preserve">Pour la phase finale, </w:t>
      </w:r>
      <w:r w:rsidR="00547BAE">
        <w:rPr>
          <w:rFonts w:cs="Times New Roman"/>
        </w:rPr>
        <w:t>les balles seront fournies par la Ligue de Tennis. L</w:t>
      </w:r>
      <w:r w:rsidRPr="00286E67">
        <w:rPr>
          <w:rFonts w:cs="Times New Roman"/>
        </w:rPr>
        <w:t>e juge-arb</w:t>
      </w:r>
      <w:r w:rsidR="00547BAE">
        <w:rPr>
          <w:rFonts w:cs="Times New Roman"/>
        </w:rPr>
        <w:t>itrage sera assuré par un</w:t>
      </w:r>
      <w:r w:rsidRPr="00286E67">
        <w:rPr>
          <w:rFonts w:cs="Times New Roman"/>
        </w:rPr>
        <w:t xml:space="preserve"> JAE2.</w:t>
      </w:r>
    </w:p>
    <w:p w:rsidR="00D16540" w:rsidRDefault="00D16540" w:rsidP="00D16540">
      <w:pPr>
        <w:jc w:val="both"/>
        <w:rPr>
          <w:rFonts w:cs="Times New Roman"/>
        </w:rPr>
      </w:pPr>
    </w:p>
    <w:p w:rsidR="00D16540" w:rsidRPr="00286E67" w:rsidRDefault="00D16540" w:rsidP="00D16540">
      <w:pPr>
        <w:jc w:val="both"/>
        <w:rPr>
          <w:rFonts w:cs="Times New Roman"/>
        </w:rPr>
      </w:pPr>
      <w:r>
        <w:rPr>
          <w:rFonts w:cs="Times New Roman"/>
          <w:u w:val="single"/>
        </w:rPr>
        <w:t>Article 8</w:t>
      </w:r>
      <w:r>
        <w:rPr>
          <w:rFonts w:cs="Times New Roman"/>
        </w:rPr>
        <w:t> : Le capitaine d’équipe</w:t>
      </w:r>
    </w:p>
    <w:p w:rsidR="00D16540" w:rsidRDefault="00D16540" w:rsidP="00D16540">
      <w:pPr>
        <w:jc w:val="both"/>
        <w:rPr>
          <w:rFonts w:cs="Times New Roman"/>
        </w:rPr>
      </w:pPr>
      <w:r w:rsidRPr="00286E67">
        <w:rPr>
          <w:rFonts w:cs="Times New Roman"/>
        </w:rPr>
        <w:t>Un capitaine d’équipe, lice</w:t>
      </w:r>
      <w:r>
        <w:rPr>
          <w:rFonts w:cs="Times New Roman"/>
        </w:rPr>
        <w:t>ncié FFT, joueur ou non joueur, est désigné par équipe</w:t>
      </w:r>
      <w:r w:rsidRPr="00286E67">
        <w:rPr>
          <w:rFonts w:cs="Times New Roman"/>
        </w:rPr>
        <w:t xml:space="preserve">, il </w:t>
      </w:r>
      <w:r>
        <w:rPr>
          <w:rFonts w:cs="Times New Roman"/>
        </w:rPr>
        <w:t>a vocation de gérer au mieux son</w:t>
      </w:r>
      <w:r w:rsidRPr="00286E67">
        <w:rPr>
          <w:rFonts w:cs="Times New Roman"/>
        </w:rPr>
        <w:t xml:space="preserve"> équ</w:t>
      </w:r>
      <w:r>
        <w:rPr>
          <w:rFonts w:cs="Times New Roman"/>
        </w:rPr>
        <w:t>ipe</w:t>
      </w:r>
      <w:r w:rsidRPr="0080001D">
        <w:rPr>
          <w:rFonts w:cs="Times New Roman"/>
        </w:rPr>
        <w:t>, d’en assurer la composition, de faire appliquer le présent règlement, il est l’interlocuteur exclusif auprès du juge a</w:t>
      </w:r>
      <w:r>
        <w:rPr>
          <w:rFonts w:cs="Times New Roman"/>
        </w:rPr>
        <w:t xml:space="preserve">rbitre. </w:t>
      </w:r>
      <w:r w:rsidR="00547BAE">
        <w:rPr>
          <w:rFonts w:cs="Times New Roman"/>
        </w:rPr>
        <w:t>Le jour de la rencontre, il pourra rentrer</w:t>
      </w:r>
      <w:r w:rsidR="00103F02">
        <w:rPr>
          <w:rFonts w:cs="Times New Roman"/>
        </w:rPr>
        <w:t xml:space="preserve"> sur le court. </w:t>
      </w:r>
      <w:r>
        <w:rPr>
          <w:rFonts w:cs="Times New Roman"/>
        </w:rPr>
        <w:t>Un capitaine adjoint pourra être nommé au moment de la composition d’équipe rendue au juge-arbitre</w:t>
      </w:r>
      <w:r w:rsidR="00103F02">
        <w:rPr>
          <w:rFonts w:cs="Times New Roman"/>
        </w:rPr>
        <w:t>, lui permettant également de rentrer sur le court</w:t>
      </w:r>
      <w:r>
        <w:rPr>
          <w:rFonts w:cs="Times New Roman"/>
        </w:rPr>
        <w:t>.</w:t>
      </w:r>
      <w:r w:rsidR="00103F02">
        <w:rPr>
          <w:rFonts w:cs="Times New Roman"/>
        </w:rPr>
        <w:t xml:space="preserve"> Le capitaine et le capitaine adjoint ne p</w:t>
      </w:r>
      <w:r w:rsidR="00F52002">
        <w:rPr>
          <w:rFonts w:cs="Times New Roman"/>
        </w:rPr>
        <w:t xml:space="preserve">ourront pas se retrouver sur un même </w:t>
      </w:r>
      <w:r w:rsidR="00103F02">
        <w:rPr>
          <w:rFonts w:cs="Times New Roman"/>
        </w:rPr>
        <w:t>court</w:t>
      </w:r>
      <w:r w:rsidR="00F52002">
        <w:rPr>
          <w:rFonts w:cs="Times New Roman"/>
        </w:rPr>
        <w:t xml:space="preserve"> simultanément</w:t>
      </w:r>
      <w:bookmarkStart w:id="0" w:name="_GoBack"/>
      <w:bookmarkEnd w:id="0"/>
      <w:r w:rsidR="00103F02">
        <w:rPr>
          <w:rFonts w:cs="Times New Roman"/>
        </w:rPr>
        <w:t>.</w:t>
      </w:r>
    </w:p>
    <w:p w:rsidR="00D16540" w:rsidRPr="00286E67" w:rsidRDefault="00D16540" w:rsidP="00D16540">
      <w:pPr>
        <w:jc w:val="both"/>
        <w:rPr>
          <w:rFonts w:cs="Times New Roman"/>
        </w:rPr>
      </w:pPr>
    </w:p>
    <w:p w:rsidR="00AE057F" w:rsidRPr="00286E67" w:rsidRDefault="00AE057F" w:rsidP="00AE057F">
      <w:pPr>
        <w:jc w:val="both"/>
        <w:rPr>
          <w:rFonts w:cs="Times New Roman"/>
        </w:rPr>
      </w:pPr>
      <w:r>
        <w:rPr>
          <w:rFonts w:cs="Times New Roman"/>
          <w:u w:val="single"/>
        </w:rPr>
        <w:t>Article 9</w:t>
      </w:r>
      <w:r>
        <w:rPr>
          <w:rFonts w:cs="Times New Roman"/>
        </w:rPr>
        <w:t> : Organisation de la rencontre</w:t>
      </w:r>
    </w:p>
    <w:p w:rsidR="00AE057F" w:rsidRDefault="00AE057F" w:rsidP="00AE057F">
      <w:pPr>
        <w:jc w:val="both"/>
      </w:pPr>
      <w:r w:rsidRPr="0080001D">
        <w:t>La composition de l’équipe sera connue du juge-arbitre un quart d’heure</w:t>
      </w:r>
      <w:r w:rsidR="008B5481">
        <w:t xml:space="preserve"> avant le début des rencontres. Tous les joueurs inscrits sur la feuille de rencontre de la journée devront être présents à ce moment-</w:t>
      </w:r>
      <w:r w:rsidR="008B5481">
        <w:lastRenderedPageBreak/>
        <w:t>là.</w:t>
      </w:r>
    </w:p>
    <w:p w:rsidR="00AE057F" w:rsidRDefault="00AE057F" w:rsidP="00AE057F">
      <w:pPr>
        <w:jc w:val="both"/>
        <w:rPr>
          <w:rFonts w:cs="Times New Roman"/>
        </w:rPr>
      </w:pPr>
      <w:r w:rsidRPr="00286E67">
        <w:rPr>
          <w:rFonts w:cs="Times New Roman"/>
        </w:rPr>
        <w:t>Le jour des rencontres les joueurs devront présenter, leur licence 2017, leur certificat médical de non contre-indication à la pratique du tennis en compétition de moins d’un an et couvrant la période du championnat.</w:t>
      </w:r>
    </w:p>
    <w:p w:rsidR="00BA7ABE" w:rsidRPr="00286E67" w:rsidRDefault="00BA7ABE" w:rsidP="00BA7ABE">
      <w:pPr>
        <w:jc w:val="both"/>
        <w:rPr>
          <w:rFonts w:cs="Times New Roman"/>
        </w:rPr>
      </w:pPr>
      <w:r w:rsidRPr="00286E67">
        <w:rPr>
          <w:rFonts w:cs="Times New Roman"/>
        </w:rPr>
        <w:t>Les rencontres seront composées de :</w:t>
      </w:r>
    </w:p>
    <w:p w:rsidR="00286E67" w:rsidRPr="00286E67" w:rsidRDefault="0080001D" w:rsidP="00286E67">
      <w:pPr>
        <w:pStyle w:val="Paragraphedeliste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673A02">
        <w:rPr>
          <w:rFonts w:ascii="Times New Roman" w:hAnsi="Times New Roman"/>
          <w:sz w:val="24"/>
          <w:szCs w:val="24"/>
        </w:rPr>
        <w:t>hez les Dames : deux simples et un</w:t>
      </w:r>
      <w:r w:rsidR="00286E67" w:rsidRPr="00286E67">
        <w:rPr>
          <w:rFonts w:ascii="Times New Roman" w:hAnsi="Times New Roman"/>
          <w:sz w:val="24"/>
          <w:szCs w:val="24"/>
        </w:rPr>
        <w:t xml:space="preserve"> double</w:t>
      </w:r>
    </w:p>
    <w:p w:rsidR="00BA7ABE" w:rsidRDefault="0080001D" w:rsidP="00286E67">
      <w:pPr>
        <w:pStyle w:val="Paragraphedeliste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86E67" w:rsidRPr="00286E67">
        <w:rPr>
          <w:rFonts w:ascii="Times New Roman" w:hAnsi="Times New Roman"/>
          <w:sz w:val="24"/>
          <w:szCs w:val="24"/>
        </w:rPr>
        <w:t>hez les Messieurs : q</w:t>
      </w:r>
      <w:r w:rsidR="00673A02">
        <w:rPr>
          <w:rFonts w:ascii="Times New Roman" w:hAnsi="Times New Roman"/>
          <w:sz w:val="24"/>
          <w:szCs w:val="24"/>
        </w:rPr>
        <w:t>uatre simples et deux</w:t>
      </w:r>
      <w:r w:rsidR="00286E67" w:rsidRPr="00286E67">
        <w:rPr>
          <w:rFonts w:ascii="Times New Roman" w:hAnsi="Times New Roman"/>
          <w:sz w:val="24"/>
          <w:szCs w:val="24"/>
        </w:rPr>
        <w:t xml:space="preserve"> doubles</w:t>
      </w:r>
    </w:p>
    <w:p w:rsidR="007102C2" w:rsidRPr="0080001D" w:rsidRDefault="00D16540" w:rsidP="0080001D">
      <w:pPr>
        <w:jc w:val="both"/>
      </w:pPr>
      <w:r>
        <w:rPr>
          <w:u w:val="single"/>
        </w:rPr>
        <w:t>Article 10</w:t>
      </w:r>
      <w:r w:rsidR="007102C2">
        <w:t> : Ordre des parties</w:t>
      </w:r>
    </w:p>
    <w:p w:rsidR="003E2DA0" w:rsidRPr="00286E67" w:rsidRDefault="005523E2" w:rsidP="0080001D">
      <w:pPr>
        <w:jc w:val="both"/>
        <w:rPr>
          <w:rFonts w:cs="Times New Roman"/>
        </w:rPr>
      </w:pPr>
      <w:r>
        <w:rPr>
          <w:rFonts w:cs="Times New Roman"/>
        </w:rPr>
        <w:t>La rencontre débutera par les simples des classements les plus faibles aux classements les plus forts</w:t>
      </w:r>
      <w:r w:rsidR="007102C2">
        <w:rPr>
          <w:rFonts w:cs="Times New Roman"/>
        </w:rPr>
        <w:t>, suivis d</w:t>
      </w:r>
      <w:r w:rsidR="003E2DA0" w:rsidRPr="00286E67">
        <w:rPr>
          <w:rFonts w:cs="Times New Roman"/>
        </w:rPr>
        <w:t xml:space="preserve">es </w:t>
      </w:r>
      <w:r>
        <w:rPr>
          <w:rFonts w:cs="Times New Roman"/>
        </w:rPr>
        <w:t>doubles ;</w:t>
      </w:r>
      <w:r w:rsidR="007102C2">
        <w:rPr>
          <w:rFonts w:cs="Times New Roman"/>
        </w:rPr>
        <w:t xml:space="preserve"> </w:t>
      </w:r>
      <w:r w:rsidR="003E2DA0" w:rsidRPr="00286E67">
        <w:rPr>
          <w:rFonts w:cs="Times New Roman"/>
        </w:rPr>
        <w:t>à</w:t>
      </w:r>
      <w:r w:rsidR="007102C2">
        <w:rPr>
          <w:rFonts w:cs="Times New Roman"/>
        </w:rPr>
        <w:t xml:space="preserve"> moins d’un accord </w:t>
      </w:r>
      <w:r>
        <w:rPr>
          <w:rFonts w:cs="Times New Roman"/>
        </w:rPr>
        <w:t>des</w:t>
      </w:r>
      <w:r w:rsidR="007102C2">
        <w:rPr>
          <w:rFonts w:cs="Times New Roman"/>
        </w:rPr>
        <w:t xml:space="preserve"> deux</w:t>
      </w:r>
      <w:r w:rsidR="003E2DA0" w:rsidRPr="00286E67">
        <w:rPr>
          <w:rFonts w:cs="Times New Roman"/>
        </w:rPr>
        <w:t xml:space="preserve"> capitaines</w:t>
      </w:r>
      <w:r w:rsidR="007102C2">
        <w:rPr>
          <w:rFonts w:cs="Times New Roman"/>
        </w:rPr>
        <w:t xml:space="preserve"> avant le début de la rencontre</w:t>
      </w:r>
      <w:r w:rsidR="003E2DA0" w:rsidRPr="00286E67">
        <w:rPr>
          <w:rFonts w:cs="Times New Roman"/>
        </w:rPr>
        <w:t>.</w:t>
      </w:r>
    </w:p>
    <w:p w:rsidR="003E2DA0" w:rsidRPr="00286E67" w:rsidRDefault="003E2DA0" w:rsidP="003E2DA0">
      <w:pPr>
        <w:jc w:val="both"/>
        <w:rPr>
          <w:rFonts w:cs="Times New Roman"/>
        </w:rPr>
      </w:pPr>
    </w:p>
    <w:p w:rsidR="007102C2" w:rsidRPr="007102C2" w:rsidRDefault="007102C2" w:rsidP="007102C2">
      <w:pPr>
        <w:jc w:val="both"/>
      </w:pPr>
      <w:r w:rsidRPr="005523E2">
        <w:rPr>
          <w:u w:val="single"/>
        </w:rPr>
        <w:t>A</w:t>
      </w:r>
      <w:r w:rsidR="00D16540">
        <w:rPr>
          <w:u w:val="single"/>
        </w:rPr>
        <w:t>rticle 11</w:t>
      </w:r>
      <w:r w:rsidRPr="007102C2">
        <w:t xml:space="preserve"> : </w:t>
      </w:r>
      <w:r w:rsidR="00AE057F">
        <w:t>A</w:t>
      </w:r>
      <w:r w:rsidRPr="007102C2">
        <w:t>ttribution des points</w:t>
      </w:r>
    </w:p>
    <w:p w:rsidR="007102C2" w:rsidRPr="007102C2" w:rsidRDefault="007102C2" w:rsidP="007102C2">
      <w:pPr>
        <w:jc w:val="both"/>
      </w:pPr>
      <w:r w:rsidRPr="007102C2">
        <w:t xml:space="preserve">Un match gagné, simple et/ou double permettra de remporter un point. </w:t>
      </w:r>
    </w:p>
    <w:p w:rsidR="007102C2" w:rsidRPr="007102C2" w:rsidRDefault="007102C2" w:rsidP="007102C2">
      <w:pPr>
        <w:jc w:val="both"/>
      </w:pPr>
      <w:r>
        <w:t>C</w:t>
      </w:r>
      <w:r w:rsidRPr="007102C2">
        <w:t>hez les Messieurs, un point de bonus sera attribué à l’équipe qui remportera les deux doubles.</w:t>
      </w:r>
    </w:p>
    <w:p w:rsidR="007102C2" w:rsidRDefault="005523E2" w:rsidP="007102C2">
      <w:pPr>
        <w:jc w:val="both"/>
      </w:pPr>
      <w:r>
        <w:t>Lors des phases finales, e</w:t>
      </w:r>
      <w:r w:rsidR="007102C2" w:rsidRPr="007102C2">
        <w:t xml:space="preserve">n cas de rencontre nulle, le set </w:t>
      </w:r>
      <w:proofErr w:type="spellStart"/>
      <w:r w:rsidR="007102C2" w:rsidRPr="007102C2">
        <w:t>average</w:t>
      </w:r>
      <w:proofErr w:type="spellEnd"/>
      <w:r w:rsidR="007102C2" w:rsidRPr="007102C2">
        <w:t xml:space="preserve">, puis, en cas de nouvelle égalité, le jeu </w:t>
      </w:r>
      <w:proofErr w:type="spellStart"/>
      <w:r w:rsidR="007102C2" w:rsidRPr="007102C2">
        <w:t>average</w:t>
      </w:r>
      <w:proofErr w:type="spellEnd"/>
      <w:r w:rsidR="007102C2" w:rsidRPr="007102C2">
        <w:t xml:space="preserve"> sera pris en compte pour désigner le vainqueur.</w:t>
      </w:r>
    </w:p>
    <w:p w:rsidR="007102C2" w:rsidRDefault="007102C2" w:rsidP="007102C2">
      <w:pPr>
        <w:jc w:val="both"/>
      </w:pPr>
    </w:p>
    <w:p w:rsidR="00BA7ABE" w:rsidRPr="00AE057F" w:rsidRDefault="00D16540" w:rsidP="00BA7ABE">
      <w:pPr>
        <w:jc w:val="both"/>
        <w:rPr>
          <w:rFonts w:cs="Times New Roman"/>
        </w:rPr>
      </w:pPr>
      <w:r>
        <w:rPr>
          <w:rFonts w:cs="Times New Roman"/>
          <w:u w:val="single"/>
        </w:rPr>
        <w:t>Article 12</w:t>
      </w:r>
      <w:r w:rsidR="00AE057F">
        <w:rPr>
          <w:rFonts w:cs="Times New Roman"/>
        </w:rPr>
        <w:t> : Qualification pour les phases finales</w:t>
      </w:r>
    </w:p>
    <w:p w:rsidR="00BA7ABE" w:rsidRPr="00286E67" w:rsidRDefault="00AE057F" w:rsidP="00BA7ABE">
      <w:pPr>
        <w:jc w:val="both"/>
        <w:rPr>
          <w:rFonts w:cs="Times New Roman"/>
        </w:rPr>
      </w:pPr>
      <w:r>
        <w:rPr>
          <w:rFonts w:cs="Times New Roman"/>
        </w:rPr>
        <w:t>U</w:t>
      </w:r>
      <w:r w:rsidR="005523E2">
        <w:rPr>
          <w:rFonts w:cs="Times New Roman"/>
        </w:rPr>
        <w:t>ne équipe par poule sera qualifiée</w:t>
      </w:r>
      <w:r w:rsidR="00BA7ABE" w:rsidRPr="00286E67">
        <w:rPr>
          <w:rFonts w:cs="Times New Roman"/>
        </w:rPr>
        <w:t xml:space="preserve"> pa</w:t>
      </w:r>
      <w:r w:rsidR="005523E2">
        <w:rPr>
          <w:rFonts w:cs="Times New Roman"/>
        </w:rPr>
        <w:t>r division pour la phase finale qui</w:t>
      </w:r>
      <w:r w:rsidR="00BA7ABE" w:rsidRPr="00286E67">
        <w:rPr>
          <w:rFonts w:cs="Times New Roman"/>
        </w:rPr>
        <w:t xml:space="preserve"> se déroulera sous forme de rencontres à élimination directe. </w:t>
      </w:r>
    </w:p>
    <w:p w:rsidR="007875C9" w:rsidRPr="00286E67" w:rsidRDefault="007875C9">
      <w:pPr>
        <w:jc w:val="both"/>
        <w:rPr>
          <w:rFonts w:cs="Times New Roman"/>
        </w:rPr>
      </w:pPr>
    </w:p>
    <w:p w:rsidR="00D16540" w:rsidRPr="00286E67" w:rsidRDefault="00D16540" w:rsidP="00D16540">
      <w:pPr>
        <w:jc w:val="both"/>
        <w:rPr>
          <w:rFonts w:cs="Times New Roman"/>
        </w:rPr>
      </w:pPr>
      <w:r>
        <w:rPr>
          <w:rFonts w:cs="Times New Roman"/>
          <w:u w:val="single"/>
        </w:rPr>
        <w:t>Article 13</w:t>
      </w:r>
      <w:r w:rsidRPr="00286E67">
        <w:rPr>
          <w:rFonts w:cs="Times New Roman"/>
        </w:rPr>
        <w:t> :</w:t>
      </w:r>
      <w:r>
        <w:rPr>
          <w:rFonts w:cs="Times New Roman"/>
        </w:rPr>
        <w:t xml:space="preserve"> Report éventuel </w:t>
      </w:r>
    </w:p>
    <w:p w:rsidR="00D16540" w:rsidRDefault="00D16540" w:rsidP="00D16540">
      <w:pPr>
        <w:jc w:val="both"/>
        <w:rPr>
          <w:rFonts w:cs="Times New Roman"/>
        </w:rPr>
      </w:pPr>
      <w:r w:rsidRPr="00286E67">
        <w:rPr>
          <w:rFonts w:cs="Times New Roman"/>
        </w:rPr>
        <w:t xml:space="preserve">En cas de mauvais temps nécessitant le report de rencontres, le dispositif initialement prévu pourra être décalé dans le temps </w:t>
      </w:r>
      <w:r>
        <w:rPr>
          <w:rFonts w:cs="Times New Roman"/>
        </w:rPr>
        <w:t>au maximum po</w:t>
      </w:r>
      <w:r w:rsidR="00103F02">
        <w:rPr>
          <w:rFonts w:cs="Times New Roman"/>
        </w:rPr>
        <w:t>ur les phases qualificatives au</w:t>
      </w:r>
      <w:r>
        <w:rPr>
          <w:rFonts w:cs="Times New Roman"/>
        </w:rPr>
        <w:t xml:space="preserve"> 24 Septem</w:t>
      </w:r>
      <w:r w:rsidR="0025714F">
        <w:rPr>
          <w:rFonts w:cs="Times New Roman"/>
        </w:rPr>
        <w:t>bre et pour les phases finales a</w:t>
      </w:r>
      <w:r>
        <w:rPr>
          <w:rFonts w:cs="Times New Roman"/>
        </w:rPr>
        <w:t>u 30 Septembre</w:t>
      </w:r>
      <w:r w:rsidRPr="00286E67">
        <w:rPr>
          <w:rFonts w:cs="Times New Roman"/>
        </w:rPr>
        <w:t xml:space="preserve"> 2017.</w:t>
      </w:r>
      <w:r w:rsidR="00103F02">
        <w:rPr>
          <w:rFonts w:cs="Times New Roman"/>
        </w:rPr>
        <w:t xml:space="preserve"> La date de report devra être communiquée à la ligue au maximum le lendemain de la date initialement prévue.</w:t>
      </w:r>
    </w:p>
    <w:p w:rsidR="00D16540" w:rsidRDefault="00D16540" w:rsidP="00D16540">
      <w:pPr>
        <w:jc w:val="both"/>
        <w:rPr>
          <w:rFonts w:cs="Times New Roman"/>
        </w:rPr>
      </w:pPr>
      <w:r>
        <w:rPr>
          <w:rFonts w:cs="Times New Roman"/>
        </w:rPr>
        <w:t xml:space="preserve">Dans le cas des phases qualificatives, une rencontre reportée s’organisera dans le club </w:t>
      </w:r>
      <w:r w:rsidR="00103F02">
        <w:rPr>
          <w:rFonts w:cs="Times New Roman"/>
        </w:rPr>
        <w:t xml:space="preserve">qui devait initialement recevoir </w:t>
      </w:r>
      <w:r>
        <w:rPr>
          <w:rFonts w:cs="Times New Roman"/>
        </w:rPr>
        <w:t xml:space="preserve">si le déplacement de l’équipe n’a pas eu lieu, dès lors qu’il y a eu déplacement de l’équipe adverse, le club visiteur pourra imposer à l’équipe adverse de se déplacer dans son club pour la date de report choisie. </w:t>
      </w:r>
    </w:p>
    <w:p w:rsidR="00D16540" w:rsidRPr="00286E67" w:rsidRDefault="00D16540" w:rsidP="00D16540">
      <w:pPr>
        <w:jc w:val="both"/>
        <w:rPr>
          <w:rFonts w:cs="Times New Roman"/>
        </w:rPr>
      </w:pPr>
    </w:p>
    <w:p w:rsidR="007875C9" w:rsidRPr="00286E67" w:rsidRDefault="005523E2">
      <w:pPr>
        <w:jc w:val="both"/>
        <w:rPr>
          <w:rFonts w:cs="Times New Roman"/>
        </w:rPr>
      </w:pPr>
      <w:r>
        <w:rPr>
          <w:rFonts w:cs="Times New Roman"/>
          <w:u w:val="single"/>
        </w:rPr>
        <w:t>Article 14</w:t>
      </w:r>
      <w:r w:rsidR="001A696D" w:rsidRPr="00286E67">
        <w:rPr>
          <w:rFonts w:cs="Times New Roman"/>
        </w:rPr>
        <w:t> :</w:t>
      </w:r>
      <w:r w:rsidR="00AE057F">
        <w:rPr>
          <w:rFonts w:cs="Times New Roman"/>
        </w:rPr>
        <w:t xml:space="preserve"> Droit d’engagement</w:t>
      </w:r>
    </w:p>
    <w:p w:rsidR="007875C9" w:rsidRDefault="001A696D">
      <w:pPr>
        <w:jc w:val="both"/>
        <w:rPr>
          <w:rFonts w:cs="Times New Roman"/>
        </w:rPr>
      </w:pPr>
      <w:r w:rsidRPr="00286E67">
        <w:rPr>
          <w:rFonts w:cs="Times New Roman"/>
        </w:rPr>
        <w:t>Le</w:t>
      </w:r>
      <w:r w:rsidR="00BA7ABE" w:rsidRPr="00286E67">
        <w:rPr>
          <w:rFonts w:cs="Times New Roman"/>
        </w:rPr>
        <w:t xml:space="preserve">s droits d’engagement </w:t>
      </w:r>
      <w:r w:rsidR="00F52002">
        <w:rPr>
          <w:rFonts w:cs="Times New Roman"/>
        </w:rPr>
        <w:t xml:space="preserve">pour chaque équipe </w:t>
      </w:r>
      <w:r w:rsidR="00BA7ABE" w:rsidRPr="00286E67">
        <w:rPr>
          <w:rFonts w:cs="Times New Roman"/>
        </w:rPr>
        <w:t>sont de 5 </w:t>
      </w:r>
      <w:r w:rsidRPr="00286E67">
        <w:rPr>
          <w:rFonts w:cs="Times New Roman"/>
        </w:rPr>
        <w:t>000</w:t>
      </w:r>
      <w:r w:rsidR="00BA7ABE" w:rsidRPr="00286E67">
        <w:rPr>
          <w:rFonts w:cs="Times New Roman"/>
        </w:rPr>
        <w:t xml:space="preserve"> </w:t>
      </w:r>
      <w:proofErr w:type="spellStart"/>
      <w:r w:rsidRPr="00286E67">
        <w:rPr>
          <w:rFonts w:cs="Times New Roman"/>
        </w:rPr>
        <w:t>F</w:t>
      </w:r>
      <w:r w:rsidR="00BA7ABE" w:rsidRPr="00286E67">
        <w:rPr>
          <w:rFonts w:cs="Times New Roman"/>
        </w:rPr>
        <w:t>.</w:t>
      </w:r>
      <w:r w:rsidR="00F52002">
        <w:rPr>
          <w:rFonts w:cs="Times New Roman"/>
        </w:rPr>
        <w:t>CFP</w:t>
      </w:r>
      <w:proofErr w:type="spellEnd"/>
      <w:r w:rsidR="00F52002">
        <w:rPr>
          <w:rFonts w:cs="Times New Roman"/>
        </w:rPr>
        <w:t xml:space="preserve"> et sont à régler par chèque à l’ordre de </w:t>
      </w:r>
      <w:r w:rsidR="00245807" w:rsidRPr="00286E67">
        <w:rPr>
          <w:rFonts w:cs="Times New Roman"/>
        </w:rPr>
        <w:t>la</w:t>
      </w:r>
      <w:r w:rsidR="002D7247" w:rsidRPr="00286E67">
        <w:rPr>
          <w:rFonts w:cs="Times New Roman"/>
        </w:rPr>
        <w:t xml:space="preserve"> </w:t>
      </w:r>
      <w:r w:rsidR="00245807" w:rsidRPr="00286E67">
        <w:rPr>
          <w:rFonts w:cs="Times New Roman"/>
        </w:rPr>
        <w:t>ligue</w:t>
      </w:r>
      <w:r w:rsidR="00F52002">
        <w:rPr>
          <w:rFonts w:cs="Times New Roman"/>
        </w:rPr>
        <w:t xml:space="preserve"> avant la date limite d’inscription fixée</w:t>
      </w:r>
      <w:r w:rsidRPr="00286E67">
        <w:rPr>
          <w:rFonts w:cs="Times New Roman"/>
        </w:rPr>
        <w:t>.</w:t>
      </w:r>
    </w:p>
    <w:p w:rsidR="00F52002" w:rsidRDefault="00F52002">
      <w:pPr>
        <w:jc w:val="both"/>
        <w:rPr>
          <w:rFonts w:cs="Times New Roman"/>
        </w:rPr>
      </w:pPr>
    </w:p>
    <w:p w:rsidR="00F52002" w:rsidRPr="00286E67" w:rsidRDefault="00F52002">
      <w:pPr>
        <w:jc w:val="both"/>
        <w:rPr>
          <w:rFonts w:cs="Times New Roman"/>
        </w:rPr>
      </w:pPr>
      <w:r w:rsidRPr="00F52002">
        <w:rPr>
          <w:rFonts w:cs="Times New Roman"/>
          <w:u w:val="single"/>
        </w:rPr>
        <w:t>Article 15</w:t>
      </w:r>
      <w:r>
        <w:rPr>
          <w:rFonts w:cs="Times New Roman"/>
        </w:rPr>
        <w:t> : Forfait</w:t>
      </w:r>
    </w:p>
    <w:p w:rsidR="007875C9" w:rsidRPr="00286E67" w:rsidRDefault="00F52002">
      <w:pPr>
        <w:jc w:val="both"/>
        <w:rPr>
          <w:rFonts w:cs="Times New Roman"/>
        </w:rPr>
      </w:pPr>
      <w:r>
        <w:rPr>
          <w:rFonts w:cs="Times New Roman"/>
        </w:rPr>
        <w:t xml:space="preserve">En cas de forfait, un club sera </w:t>
      </w:r>
      <w:r w:rsidR="00BA7ABE" w:rsidRPr="00286E67">
        <w:rPr>
          <w:rFonts w:cs="Times New Roman"/>
        </w:rPr>
        <w:t xml:space="preserve">sanctionné par une amende de 15 000 </w:t>
      </w:r>
      <w:proofErr w:type="spellStart"/>
      <w:r w:rsidR="00BA7ABE" w:rsidRPr="00286E67">
        <w:rPr>
          <w:rFonts w:cs="Times New Roman"/>
        </w:rPr>
        <w:t>F.CFP</w:t>
      </w:r>
      <w:proofErr w:type="spellEnd"/>
      <w:r w:rsidR="00BA7ABE" w:rsidRPr="00286E67">
        <w:rPr>
          <w:rFonts w:cs="Times New Roman"/>
        </w:rPr>
        <w:t>.</w:t>
      </w:r>
      <w:r w:rsidRPr="00F52002">
        <w:rPr>
          <w:rFonts w:cs="Times New Roman"/>
        </w:rPr>
        <w:t xml:space="preserve"> </w:t>
      </w:r>
    </w:p>
    <w:p w:rsidR="007875C9" w:rsidRPr="00286E67" w:rsidRDefault="007875C9">
      <w:pPr>
        <w:jc w:val="both"/>
        <w:rPr>
          <w:rFonts w:cs="Times New Roman"/>
        </w:rPr>
      </w:pPr>
    </w:p>
    <w:p w:rsidR="003E2DA0" w:rsidRPr="00286E67" w:rsidRDefault="003E2DA0" w:rsidP="003E2DA0">
      <w:pPr>
        <w:jc w:val="both"/>
        <w:rPr>
          <w:rFonts w:cs="Times New Roman"/>
        </w:rPr>
      </w:pPr>
    </w:p>
    <w:p w:rsidR="007875C9" w:rsidRPr="00286E67" w:rsidRDefault="007875C9">
      <w:pPr>
        <w:jc w:val="center"/>
        <w:rPr>
          <w:rFonts w:cs="Times New Roman"/>
        </w:rPr>
      </w:pPr>
    </w:p>
    <w:p w:rsidR="007875C9" w:rsidRPr="00286E67" w:rsidRDefault="007875C9">
      <w:pPr>
        <w:jc w:val="center"/>
        <w:rPr>
          <w:rFonts w:cs="Times New Roman"/>
        </w:rPr>
      </w:pPr>
    </w:p>
    <w:p w:rsidR="007875C9" w:rsidRPr="00286E67" w:rsidRDefault="007875C9">
      <w:pPr>
        <w:jc w:val="center"/>
        <w:rPr>
          <w:rFonts w:cs="Times New Roman"/>
        </w:rPr>
      </w:pPr>
    </w:p>
    <w:p w:rsidR="001A696D" w:rsidRPr="00286E67" w:rsidRDefault="001A696D">
      <w:pPr>
        <w:jc w:val="center"/>
        <w:rPr>
          <w:rFonts w:cs="Times New Roman"/>
        </w:rPr>
      </w:pPr>
    </w:p>
    <w:sectPr w:rsidR="001A696D" w:rsidRPr="00286E6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59" w:right="1134" w:bottom="1624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35F" w:rsidRDefault="00DD035F">
      <w:r>
        <w:separator/>
      </w:r>
    </w:p>
  </w:endnote>
  <w:endnote w:type="continuationSeparator" w:id="0">
    <w:p w:rsidR="00DD035F" w:rsidRDefault="00DD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A0" w:rsidRDefault="001D25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A0" w:rsidRDefault="001D25A0">
    <w:pPr>
      <w:pStyle w:val="Corpsdetexte"/>
      <w:jc w:val="center"/>
    </w:pPr>
    <w:r>
      <w:rPr>
        <w:rFonts w:ascii="Arial" w:hAnsi="Arial"/>
        <w:b/>
        <w:color w:val="4C4C4C"/>
        <w:sz w:val="18"/>
      </w:rPr>
      <w:t>BP 841 - 98845 NOUMEA CEDEX - Tel (+687) 28 46 29 - lc-tennis@lagoon.nc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A0" w:rsidRDefault="001D25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35F" w:rsidRDefault="00DD035F">
      <w:r>
        <w:separator/>
      </w:r>
    </w:p>
  </w:footnote>
  <w:footnote w:type="continuationSeparator" w:id="0">
    <w:p w:rsidR="00DD035F" w:rsidRDefault="00DD0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A0" w:rsidRDefault="001D25A0">
    <w:pPr>
      <w:pStyle w:val="En-tte"/>
    </w:pPr>
    <w:r>
      <w:rPr>
        <w:noProof/>
        <w:lang w:eastAsia="fr-F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985645" cy="576580"/>
          <wp:effectExtent l="0" t="0" r="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645" cy="576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25A0" w:rsidRDefault="001D25A0">
    <w:pPr>
      <w:pStyle w:val="En-tte"/>
    </w:pPr>
  </w:p>
  <w:p w:rsidR="001D25A0" w:rsidRDefault="001D25A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A0" w:rsidRDefault="001D25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1AB3DED"/>
    <w:multiLevelType w:val="hybridMultilevel"/>
    <w:tmpl w:val="070A7498"/>
    <w:lvl w:ilvl="0" w:tplc="F4DC2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5D"/>
    <w:rsid w:val="0007745A"/>
    <w:rsid w:val="00103F02"/>
    <w:rsid w:val="001367A6"/>
    <w:rsid w:val="001A696D"/>
    <w:rsid w:val="001C0EDC"/>
    <w:rsid w:val="001D25A0"/>
    <w:rsid w:val="001F1894"/>
    <w:rsid w:val="00245807"/>
    <w:rsid w:val="0025714F"/>
    <w:rsid w:val="00286E67"/>
    <w:rsid w:val="002D3FFF"/>
    <w:rsid w:val="002D7247"/>
    <w:rsid w:val="00333651"/>
    <w:rsid w:val="00362E82"/>
    <w:rsid w:val="003A492F"/>
    <w:rsid w:val="003E2DA0"/>
    <w:rsid w:val="00475A5D"/>
    <w:rsid w:val="004C0EE0"/>
    <w:rsid w:val="00547BAE"/>
    <w:rsid w:val="005523E2"/>
    <w:rsid w:val="005F65AC"/>
    <w:rsid w:val="00665207"/>
    <w:rsid w:val="00673A02"/>
    <w:rsid w:val="006B7DAD"/>
    <w:rsid w:val="006C6369"/>
    <w:rsid w:val="007102C2"/>
    <w:rsid w:val="00774E4B"/>
    <w:rsid w:val="007875C9"/>
    <w:rsid w:val="007F2A98"/>
    <w:rsid w:val="0080001D"/>
    <w:rsid w:val="00872C96"/>
    <w:rsid w:val="008B5481"/>
    <w:rsid w:val="009353D4"/>
    <w:rsid w:val="009443CB"/>
    <w:rsid w:val="009923FE"/>
    <w:rsid w:val="00AE057F"/>
    <w:rsid w:val="00B0387D"/>
    <w:rsid w:val="00B4186F"/>
    <w:rsid w:val="00BA7ABE"/>
    <w:rsid w:val="00C37D37"/>
    <w:rsid w:val="00C51B01"/>
    <w:rsid w:val="00C83BA4"/>
    <w:rsid w:val="00D10E14"/>
    <w:rsid w:val="00D16540"/>
    <w:rsid w:val="00D3635A"/>
    <w:rsid w:val="00DD035F"/>
    <w:rsid w:val="00F37611"/>
    <w:rsid w:val="00F52002"/>
    <w:rsid w:val="00F643A7"/>
    <w:rsid w:val="00FD2338"/>
    <w:rsid w:val="00FF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84D5090-F881-4C68-BFD6-49677A23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Contenuducadre">
    <w:name w:val="Contenu du cadre"/>
    <w:basedOn w:val="Corpsdetexte"/>
  </w:style>
  <w:style w:type="paragraph" w:styleId="Paragraphedeliste">
    <w:name w:val="List Paragraph"/>
    <w:basedOn w:val="Normal"/>
    <w:uiPriority w:val="34"/>
    <w:qFormat/>
    <w:rsid w:val="00475A5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745A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45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5513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i-mo</dc:creator>
  <cp:lastModifiedBy>UTILISATEUR</cp:lastModifiedBy>
  <cp:revision>2</cp:revision>
  <cp:lastPrinted>2017-07-10T03:49:00Z</cp:lastPrinted>
  <dcterms:created xsi:type="dcterms:W3CDTF">2017-07-15T08:17:00Z</dcterms:created>
  <dcterms:modified xsi:type="dcterms:W3CDTF">2017-07-15T08:17:00Z</dcterms:modified>
</cp:coreProperties>
</file>